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9DFC9C" w14:textId="4150B5B9" w:rsidR="00B47577" w:rsidRDefault="00B47577" w:rsidP="00A6634F">
      <w:pPr>
        <w:jc w:val="center"/>
      </w:pPr>
      <w:r>
        <w:rPr>
          <w:noProof/>
        </w:rPr>
        <w:drawing>
          <wp:inline distT="0" distB="0" distL="0" distR="0" wp14:anchorId="71E21E52" wp14:editId="5662B7FC">
            <wp:extent cx="1657350" cy="1028419"/>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8704" cy="1109927"/>
                    </a:xfrm>
                    <a:prstGeom prst="rect">
                      <a:avLst/>
                    </a:prstGeom>
                    <a:noFill/>
                    <a:ln>
                      <a:noFill/>
                    </a:ln>
                  </pic:spPr>
                </pic:pic>
              </a:graphicData>
            </a:graphic>
          </wp:inline>
        </w:drawing>
      </w:r>
    </w:p>
    <w:p w14:paraId="358E3E3A" w14:textId="1BFAC978" w:rsidR="00E62F44" w:rsidRDefault="00137465" w:rsidP="001F40FE">
      <w:pPr>
        <w:spacing w:after="0"/>
        <w:jc w:val="center"/>
        <w:rPr>
          <w:b/>
          <w:bCs/>
          <w:sz w:val="26"/>
          <w:szCs w:val="26"/>
        </w:rPr>
      </w:pPr>
      <w:r>
        <w:rPr>
          <w:b/>
          <w:bCs/>
          <w:sz w:val="26"/>
          <w:szCs w:val="26"/>
        </w:rPr>
        <w:t xml:space="preserve">      </w:t>
      </w:r>
      <w:r w:rsidR="001F40FE">
        <w:rPr>
          <w:b/>
          <w:bCs/>
          <w:sz w:val="26"/>
          <w:szCs w:val="26"/>
        </w:rPr>
        <w:t>Program Notes</w:t>
      </w:r>
    </w:p>
    <w:p w14:paraId="7F0FCBBE" w14:textId="40F543A8" w:rsidR="001F40FE" w:rsidRDefault="001F40FE" w:rsidP="001F40FE">
      <w:pPr>
        <w:spacing w:after="0"/>
        <w:jc w:val="center"/>
        <w:rPr>
          <w:b/>
          <w:bCs/>
          <w:sz w:val="26"/>
          <w:szCs w:val="26"/>
        </w:rPr>
      </w:pPr>
      <w:r>
        <w:rPr>
          <w:b/>
          <w:bCs/>
          <w:sz w:val="26"/>
          <w:szCs w:val="26"/>
        </w:rPr>
        <w:t>Financial Statements</w:t>
      </w:r>
    </w:p>
    <w:p w14:paraId="706FA606" w14:textId="77777777" w:rsidR="001F40FE" w:rsidRDefault="001F40FE" w:rsidP="001F40FE">
      <w:pPr>
        <w:spacing w:after="0"/>
        <w:jc w:val="center"/>
        <w:rPr>
          <w:b/>
          <w:bCs/>
          <w:sz w:val="26"/>
          <w:szCs w:val="26"/>
        </w:rPr>
      </w:pPr>
      <w:r>
        <w:rPr>
          <w:b/>
          <w:bCs/>
          <w:sz w:val="26"/>
          <w:szCs w:val="26"/>
        </w:rPr>
        <w:t>3 Months ending 9/30/2020</w:t>
      </w:r>
    </w:p>
    <w:p w14:paraId="0B4A6A65" w14:textId="77777777" w:rsidR="001F40FE" w:rsidRDefault="001F40FE" w:rsidP="001F40FE">
      <w:pPr>
        <w:spacing w:after="0"/>
        <w:jc w:val="center"/>
        <w:rPr>
          <w:b/>
          <w:bCs/>
          <w:sz w:val="26"/>
          <w:szCs w:val="26"/>
        </w:rPr>
      </w:pPr>
    </w:p>
    <w:p w14:paraId="7D25CC38" w14:textId="0A8E5C75" w:rsidR="00C80A57" w:rsidRDefault="001F40FE" w:rsidP="001F40FE">
      <w:pPr>
        <w:spacing w:after="0"/>
        <w:rPr>
          <w:sz w:val="26"/>
          <w:szCs w:val="26"/>
        </w:rPr>
      </w:pPr>
      <w:r>
        <w:rPr>
          <w:sz w:val="26"/>
          <w:szCs w:val="26"/>
        </w:rPr>
        <w:t xml:space="preserve">The financial statements for the first quarter show </w:t>
      </w:r>
      <w:r w:rsidR="00C80A57">
        <w:rPr>
          <w:sz w:val="26"/>
          <w:szCs w:val="26"/>
        </w:rPr>
        <w:t xml:space="preserve">a net gain of about $70,000 </w:t>
      </w:r>
      <w:r>
        <w:rPr>
          <w:sz w:val="26"/>
          <w:szCs w:val="26"/>
        </w:rPr>
        <w:t xml:space="preserve">for the first </w:t>
      </w:r>
      <w:r w:rsidR="000D653C">
        <w:rPr>
          <w:sz w:val="26"/>
          <w:szCs w:val="26"/>
        </w:rPr>
        <w:t>three months as opposed to the budgeted</w:t>
      </w:r>
      <w:r w:rsidR="00C80A57">
        <w:rPr>
          <w:sz w:val="26"/>
          <w:szCs w:val="26"/>
        </w:rPr>
        <w:t xml:space="preserve"> loss of $412,000</w:t>
      </w:r>
      <w:r w:rsidR="003030A9">
        <w:rPr>
          <w:sz w:val="26"/>
          <w:szCs w:val="26"/>
        </w:rPr>
        <w:t xml:space="preserve"> for a positive variance of $482,000</w:t>
      </w:r>
      <w:r w:rsidR="00C80A57">
        <w:rPr>
          <w:sz w:val="26"/>
          <w:szCs w:val="26"/>
        </w:rPr>
        <w:t>.  Below are revenue and expense items in key programs that affected the bottom line.</w:t>
      </w:r>
    </w:p>
    <w:p w14:paraId="20A1CB48" w14:textId="7A005CB3" w:rsidR="00C80A57" w:rsidRDefault="00C80A57" w:rsidP="001F40FE">
      <w:pPr>
        <w:spacing w:after="0"/>
        <w:rPr>
          <w:sz w:val="26"/>
          <w:szCs w:val="26"/>
        </w:rPr>
      </w:pPr>
    </w:p>
    <w:p w14:paraId="7AF12D2B" w14:textId="07607CE6" w:rsidR="00C80A57" w:rsidRDefault="00C80A57" w:rsidP="001F40FE">
      <w:pPr>
        <w:spacing w:after="0"/>
        <w:rPr>
          <w:sz w:val="26"/>
          <w:szCs w:val="26"/>
        </w:rPr>
      </w:pPr>
      <w:r w:rsidRPr="00C80A57">
        <w:rPr>
          <w:b/>
          <w:bCs/>
          <w:sz w:val="26"/>
          <w:szCs w:val="26"/>
        </w:rPr>
        <w:t>Residential Programs</w:t>
      </w:r>
      <w:r>
        <w:rPr>
          <w:sz w:val="26"/>
          <w:szCs w:val="26"/>
        </w:rPr>
        <w:t xml:space="preserve"> are the largest impact on the bottom line, showing a net profit of $290,000 versus the budgeted loss of $170,000</w:t>
      </w:r>
      <w:r w:rsidR="003030A9">
        <w:rPr>
          <w:sz w:val="26"/>
          <w:szCs w:val="26"/>
        </w:rPr>
        <w:t xml:space="preserve"> for a positive variance of $462,000</w:t>
      </w:r>
      <w:r>
        <w:rPr>
          <w:sz w:val="26"/>
          <w:szCs w:val="26"/>
        </w:rPr>
        <w:t>.  This change is due to two main factors:</w:t>
      </w:r>
    </w:p>
    <w:p w14:paraId="2C058CBB" w14:textId="5D69BAB3" w:rsidR="00C80A57" w:rsidRDefault="00C80A57" w:rsidP="00C80A57">
      <w:pPr>
        <w:pStyle w:val="ListParagraph"/>
        <w:numPr>
          <w:ilvl w:val="0"/>
          <w:numId w:val="8"/>
        </w:numPr>
        <w:spacing w:after="0"/>
        <w:rPr>
          <w:sz w:val="26"/>
          <w:szCs w:val="26"/>
        </w:rPr>
      </w:pPr>
      <w:r>
        <w:rPr>
          <w:sz w:val="26"/>
          <w:szCs w:val="26"/>
        </w:rPr>
        <w:t>Personnel expenses are lower because a) group home managers have been subbing in for some of the day shifts and b) some of the day staffing has been reduced as the Day Programs opened up this summer</w:t>
      </w:r>
      <w:r w:rsidR="003030A9">
        <w:rPr>
          <w:sz w:val="26"/>
          <w:szCs w:val="26"/>
        </w:rPr>
        <w:t>, c) staff for the new Harding home have not been hired yet.</w:t>
      </w:r>
    </w:p>
    <w:p w14:paraId="170FD816" w14:textId="1BD9B052" w:rsidR="00C80A57" w:rsidRDefault="00C80A57" w:rsidP="00C80A57">
      <w:pPr>
        <w:pStyle w:val="ListParagraph"/>
        <w:numPr>
          <w:ilvl w:val="0"/>
          <w:numId w:val="8"/>
        </w:numPr>
        <w:spacing w:after="0"/>
        <w:rPr>
          <w:sz w:val="26"/>
          <w:szCs w:val="26"/>
        </w:rPr>
      </w:pPr>
      <w:r>
        <w:rPr>
          <w:sz w:val="26"/>
          <w:szCs w:val="26"/>
        </w:rPr>
        <w:t>Revenue includes $145,000 additional per month for the day shift.  The FY21 budget included three months of this revenue for $435,000 or an average of $36,000 a month.  As of today, DDD has extended this payment through November and is likely to continue it until at least December, which will continue to have a strong positive impact on our financials.</w:t>
      </w:r>
    </w:p>
    <w:p w14:paraId="094E047F" w14:textId="64AB23C4" w:rsidR="00C80A57" w:rsidRDefault="00C80A57" w:rsidP="00C80A57">
      <w:pPr>
        <w:spacing w:after="0"/>
        <w:rPr>
          <w:sz w:val="26"/>
          <w:szCs w:val="26"/>
        </w:rPr>
      </w:pPr>
    </w:p>
    <w:p w14:paraId="14880626" w14:textId="5BE61746" w:rsidR="00C80A57" w:rsidRDefault="00C80A57" w:rsidP="00C80A57">
      <w:pPr>
        <w:spacing w:after="0"/>
        <w:rPr>
          <w:sz w:val="26"/>
          <w:szCs w:val="26"/>
        </w:rPr>
      </w:pPr>
      <w:r w:rsidRPr="003030A9">
        <w:rPr>
          <w:b/>
          <w:bCs/>
          <w:sz w:val="26"/>
          <w:szCs w:val="26"/>
        </w:rPr>
        <w:t>Day Programs</w:t>
      </w:r>
      <w:r>
        <w:rPr>
          <w:sz w:val="26"/>
          <w:szCs w:val="26"/>
        </w:rPr>
        <w:t xml:space="preserve"> are the next largest impact on the bottom line, showing a loss of $59,000 versus the budget loss of $135,000 </w:t>
      </w:r>
      <w:r w:rsidR="003030A9">
        <w:rPr>
          <w:sz w:val="26"/>
          <w:szCs w:val="26"/>
        </w:rPr>
        <w:t>for a positive variance of $75,000.  The change is due to two main factors:</w:t>
      </w:r>
    </w:p>
    <w:p w14:paraId="2517C441" w14:textId="0F213FCB" w:rsidR="003030A9" w:rsidRDefault="003030A9" w:rsidP="003030A9">
      <w:pPr>
        <w:pStyle w:val="ListParagraph"/>
        <w:numPr>
          <w:ilvl w:val="0"/>
          <w:numId w:val="9"/>
        </w:numPr>
        <w:spacing w:after="0"/>
        <w:rPr>
          <w:sz w:val="26"/>
          <w:szCs w:val="26"/>
        </w:rPr>
      </w:pPr>
      <w:r>
        <w:rPr>
          <w:sz w:val="26"/>
          <w:szCs w:val="26"/>
        </w:rPr>
        <w:t>Staff has been reduced even below the budget amount through further layoffs and transfers to the group homes to cover the day shift.</w:t>
      </w:r>
    </w:p>
    <w:p w14:paraId="09990320" w14:textId="5DE5EEB1" w:rsidR="003030A9" w:rsidRDefault="003030A9" w:rsidP="003030A9">
      <w:pPr>
        <w:pStyle w:val="ListParagraph"/>
        <w:numPr>
          <w:ilvl w:val="0"/>
          <w:numId w:val="9"/>
        </w:numPr>
        <w:spacing w:after="0"/>
        <w:rPr>
          <w:sz w:val="26"/>
          <w:szCs w:val="26"/>
        </w:rPr>
      </w:pPr>
      <w:r>
        <w:rPr>
          <w:sz w:val="26"/>
          <w:szCs w:val="26"/>
        </w:rPr>
        <w:t>In addition to the 50% flat payment we are receiving for the day programs, we have also started to bill for remote and limited on site services.</w:t>
      </w:r>
    </w:p>
    <w:p w14:paraId="5902DE7E" w14:textId="5B88046F" w:rsidR="003030A9" w:rsidRDefault="003030A9" w:rsidP="003030A9">
      <w:pPr>
        <w:spacing w:after="0"/>
        <w:rPr>
          <w:sz w:val="26"/>
          <w:szCs w:val="26"/>
        </w:rPr>
      </w:pPr>
    </w:p>
    <w:p w14:paraId="0C1F0B5E" w14:textId="54C11FCE" w:rsidR="003030A9" w:rsidRDefault="003030A9" w:rsidP="003030A9">
      <w:pPr>
        <w:spacing w:after="0"/>
        <w:rPr>
          <w:sz w:val="26"/>
          <w:szCs w:val="26"/>
        </w:rPr>
      </w:pPr>
      <w:r w:rsidRPr="003030A9">
        <w:rPr>
          <w:b/>
          <w:bCs/>
          <w:sz w:val="26"/>
          <w:szCs w:val="26"/>
        </w:rPr>
        <w:t>Early Intervention</w:t>
      </w:r>
      <w:r>
        <w:rPr>
          <w:sz w:val="26"/>
          <w:szCs w:val="26"/>
        </w:rPr>
        <w:t xml:space="preserve"> is below budget by a net </w:t>
      </w:r>
      <w:r w:rsidR="00CF0543">
        <w:rPr>
          <w:sz w:val="26"/>
          <w:szCs w:val="26"/>
        </w:rPr>
        <w:t>&lt;</w:t>
      </w:r>
      <w:r>
        <w:rPr>
          <w:sz w:val="26"/>
          <w:szCs w:val="26"/>
        </w:rPr>
        <w:t>$86,000</w:t>
      </w:r>
      <w:r w:rsidR="00CF0543">
        <w:rPr>
          <w:sz w:val="26"/>
          <w:szCs w:val="26"/>
        </w:rPr>
        <w:t>&gt;</w:t>
      </w:r>
      <w:r>
        <w:rPr>
          <w:sz w:val="26"/>
          <w:szCs w:val="26"/>
        </w:rPr>
        <w:t>, offsetting some of the gains above.  This is due to a reduction of services, due to COVID and due to the summer months.  Services are budgeted to increase over the second half of the year.</w:t>
      </w:r>
    </w:p>
    <w:p w14:paraId="015420A5" w14:textId="0862343D" w:rsidR="003030A9" w:rsidRDefault="003030A9">
      <w:pPr>
        <w:rPr>
          <w:sz w:val="26"/>
          <w:szCs w:val="26"/>
        </w:rPr>
      </w:pPr>
      <w:r>
        <w:rPr>
          <w:sz w:val="26"/>
          <w:szCs w:val="26"/>
        </w:rPr>
        <w:br w:type="page"/>
      </w:r>
    </w:p>
    <w:p w14:paraId="1C316165" w14:textId="7EC789EE" w:rsidR="001F40FE" w:rsidRDefault="003030A9" w:rsidP="001F40FE">
      <w:pPr>
        <w:spacing w:after="0"/>
        <w:rPr>
          <w:b/>
          <w:bCs/>
          <w:sz w:val="26"/>
          <w:szCs w:val="26"/>
        </w:rPr>
      </w:pPr>
      <w:r>
        <w:rPr>
          <w:b/>
          <w:bCs/>
          <w:sz w:val="26"/>
          <w:szCs w:val="26"/>
        </w:rPr>
        <w:lastRenderedPageBreak/>
        <w:t>Program Notes to the Financial Statement</w:t>
      </w:r>
    </w:p>
    <w:p w14:paraId="48036A0B" w14:textId="0BD3B0A4" w:rsidR="003030A9" w:rsidRDefault="003030A9" w:rsidP="001F40FE">
      <w:pPr>
        <w:spacing w:after="0"/>
        <w:rPr>
          <w:b/>
          <w:bCs/>
          <w:sz w:val="26"/>
          <w:szCs w:val="26"/>
        </w:rPr>
      </w:pPr>
      <w:r>
        <w:rPr>
          <w:b/>
          <w:bCs/>
          <w:sz w:val="26"/>
          <w:szCs w:val="26"/>
        </w:rPr>
        <w:t>3 Months Ending 9/30/2020</w:t>
      </w:r>
    </w:p>
    <w:p w14:paraId="532C304F" w14:textId="330B387A" w:rsidR="003030A9" w:rsidRDefault="003030A9" w:rsidP="001F40FE">
      <w:pPr>
        <w:spacing w:after="0"/>
        <w:rPr>
          <w:sz w:val="26"/>
          <w:szCs w:val="26"/>
        </w:rPr>
      </w:pPr>
      <w:r>
        <w:rPr>
          <w:b/>
          <w:bCs/>
          <w:sz w:val="26"/>
          <w:szCs w:val="26"/>
        </w:rPr>
        <w:t>Page 2</w:t>
      </w:r>
    </w:p>
    <w:p w14:paraId="50826A6C" w14:textId="3639A3BA" w:rsidR="003030A9" w:rsidRDefault="003030A9" w:rsidP="001F40FE">
      <w:pPr>
        <w:spacing w:after="0"/>
        <w:rPr>
          <w:sz w:val="26"/>
          <w:szCs w:val="26"/>
        </w:rPr>
      </w:pPr>
    </w:p>
    <w:p w14:paraId="5C4ADF06" w14:textId="59986FAD" w:rsidR="003030A9" w:rsidRDefault="003030A9" w:rsidP="001F40FE">
      <w:pPr>
        <w:spacing w:after="0"/>
        <w:rPr>
          <w:sz w:val="26"/>
          <w:szCs w:val="26"/>
        </w:rPr>
      </w:pPr>
      <w:r w:rsidRPr="00CF0543">
        <w:rPr>
          <w:b/>
          <w:bCs/>
          <w:sz w:val="26"/>
          <w:szCs w:val="26"/>
        </w:rPr>
        <w:t>Community Services</w:t>
      </w:r>
      <w:r>
        <w:rPr>
          <w:sz w:val="26"/>
          <w:szCs w:val="26"/>
        </w:rPr>
        <w:t xml:space="preserve"> shows a loss of $100,000 versus a budgeted excess of $34,000</w:t>
      </w:r>
      <w:r w:rsidR="00CF0543">
        <w:rPr>
          <w:sz w:val="26"/>
          <w:szCs w:val="26"/>
        </w:rPr>
        <w:t xml:space="preserve"> for a net negative variance of &lt;$134,000.</w:t>
      </w:r>
      <w:proofErr w:type="gramStart"/>
      <w:r w:rsidR="00CF0543">
        <w:rPr>
          <w:sz w:val="26"/>
          <w:szCs w:val="26"/>
        </w:rPr>
        <w:t>&gt;  Most</w:t>
      </w:r>
      <w:proofErr w:type="gramEnd"/>
      <w:r w:rsidR="00CF0543">
        <w:rPr>
          <w:sz w:val="26"/>
          <w:szCs w:val="26"/>
        </w:rPr>
        <w:t xml:space="preserve"> of this is due to summer closures of the public schools.  The school therapists and in-home workers are now back on regular schedule.</w:t>
      </w:r>
    </w:p>
    <w:p w14:paraId="48011EDB" w14:textId="6E099DAF" w:rsidR="00CF0543" w:rsidRDefault="00CF0543" w:rsidP="001F40FE">
      <w:pPr>
        <w:spacing w:after="0"/>
        <w:rPr>
          <w:sz w:val="26"/>
          <w:szCs w:val="26"/>
        </w:rPr>
      </w:pPr>
    </w:p>
    <w:p w14:paraId="01F33285" w14:textId="35FA82A7" w:rsidR="00CF0543" w:rsidRDefault="00CF0543" w:rsidP="001F40FE">
      <w:pPr>
        <w:spacing w:after="0"/>
        <w:rPr>
          <w:sz w:val="26"/>
          <w:szCs w:val="26"/>
        </w:rPr>
      </w:pPr>
      <w:r w:rsidRPr="00CF0543">
        <w:rPr>
          <w:b/>
          <w:bCs/>
          <w:sz w:val="26"/>
          <w:szCs w:val="26"/>
        </w:rPr>
        <w:t>Pillar Schools</w:t>
      </w:r>
      <w:r>
        <w:rPr>
          <w:sz w:val="26"/>
          <w:szCs w:val="26"/>
        </w:rPr>
        <w:t xml:space="preserve"> normally break even because year-end billing is adjusted to match expenses.  The High School revenue was on budget and Elementary School was below budget by 6%.  The Elementary School has since admitted new students and enrollment should remain above budget for the rest of the year.</w:t>
      </w:r>
    </w:p>
    <w:p w14:paraId="66730F0A" w14:textId="6714F2AF" w:rsidR="00CF0543" w:rsidRDefault="00CF0543" w:rsidP="001F40FE">
      <w:pPr>
        <w:spacing w:after="0"/>
        <w:rPr>
          <w:sz w:val="26"/>
          <w:szCs w:val="26"/>
        </w:rPr>
      </w:pPr>
    </w:p>
    <w:p w14:paraId="29AF0DAD" w14:textId="3407C411" w:rsidR="00CF0543" w:rsidRPr="003030A9" w:rsidRDefault="00CF0543" w:rsidP="001F40FE">
      <w:pPr>
        <w:spacing w:after="0"/>
        <w:rPr>
          <w:sz w:val="26"/>
          <w:szCs w:val="26"/>
        </w:rPr>
      </w:pPr>
      <w:r w:rsidRPr="00CF0543">
        <w:rPr>
          <w:b/>
          <w:bCs/>
          <w:sz w:val="26"/>
          <w:szCs w:val="26"/>
        </w:rPr>
        <w:t>Development</w:t>
      </w:r>
      <w:r>
        <w:rPr>
          <w:sz w:val="26"/>
          <w:szCs w:val="26"/>
        </w:rPr>
        <w:t xml:space="preserve"> pledges for the Gala have not been posted in the first quarter.  Revenue for the Gala will be posted in October.</w:t>
      </w:r>
    </w:p>
    <w:p w14:paraId="61FF7B64" w14:textId="0222B797" w:rsidR="00F831F4" w:rsidRDefault="00F831F4" w:rsidP="00E62F44">
      <w:pPr>
        <w:spacing w:after="0"/>
        <w:jc w:val="center"/>
        <w:rPr>
          <w:b/>
          <w:bCs/>
          <w:sz w:val="16"/>
          <w:szCs w:val="16"/>
        </w:rPr>
      </w:pPr>
    </w:p>
    <w:p w14:paraId="23DC734E" w14:textId="5F40F5BB" w:rsidR="001F40FE" w:rsidRPr="00A4488D" w:rsidRDefault="001F40FE" w:rsidP="001F40FE">
      <w:pPr>
        <w:spacing w:after="0"/>
        <w:rPr>
          <w:b/>
          <w:bCs/>
          <w:sz w:val="16"/>
          <w:szCs w:val="16"/>
        </w:rPr>
      </w:pPr>
    </w:p>
    <w:sectPr w:rsidR="001F40FE" w:rsidRPr="00A4488D" w:rsidSect="00427999">
      <w:pgSz w:w="12240" w:h="15840"/>
      <w:pgMar w:top="1008"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5C180E" w14:textId="77777777" w:rsidR="00674806" w:rsidRDefault="00674806" w:rsidP="00674806">
      <w:pPr>
        <w:spacing w:after="0" w:line="240" w:lineRule="auto"/>
      </w:pPr>
      <w:r>
        <w:separator/>
      </w:r>
    </w:p>
  </w:endnote>
  <w:endnote w:type="continuationSeparator" w:id="0">
    <w:p w14:paraId="25439E4E" w14:textId="77777777" w:rsidR="00674806" w:rsidRDefault="00674806" w:rsidP="00674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2170D" w14:textId="77777777" w:rsidR="00674806" w:rsidRDefault="00674806" w:rsidP="00674806">
      <w:pPr>
        <w:spacing w:after="0" w:line="240" w:lineRule="auto"/>
      </w:pPr>
      <w:r>
        <w:separator/>
      </w:r>
    </w:p>
  </w:footnote>
  <w:footnote w:type="continuationSeparator" w:id="0">
    <w:p w14:paraId="48AE3FC6" w14:textId="77777777" w:rsidR="00674806" w:rsidRDefault="00674806" w:rsidP="00674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10D39"/>
    <w:multiLevelType w:val="hybridMultilevel"/>
    <w:tmpl w:val="04545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EB3CC2"/>
    <w:multiLevelType w:val="multilevel"/>
    <w:tmpl w:val="619E7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ABA624C"/>
    <w:multiLevelType w:val="hybridMultilevel"/>
    <w:tmpl w:val="BFCC736C"/>
    <w:lvl w:ilvl="0" w:tplc="E29C202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B0948"/>
    <w:multiLevelType w:val="hybridMultilevel"/>
    <w:tmpl w:val="689EF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193F73"/>
    <w:multiLevelType w:val="hybridMultilevel"/>
    <w:tmpl w:val="C862E44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E733615"/>
    <w:multiLevelType w:val="hybridMultilevel"/>
    <w:tmpl w:val="9EA6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DD3F37"/>
    <w:multiLevelType w:val="hybridMultilevel"/>
    <w:tmpl w:val="D14C0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D76FE7"/>
    <w:multiLevelType w:val="hybridMultilevel"/>
    <w:tmpl w:val="5CB2A06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7"/>
  </w:num>
  <w:num w:numId="2">
    <w:abstractNumId w:val="2"/>
  </w:num>
  <w:num w:numId="3">
    <w:abstractNumId w:val="1"/>
  </w:num>
  <w:num w:numId="4">
    <w:abstractNumId w:val="4"/>
  </w:num>
  <w:num w:numId="5">
    <w:abstractNumId w:val="4"/>
  </w:num>
  <w:num w:numId="6">
    <w:abstractNumId w:val="6"/>
  </w:num>
  <w:num w:numId="7">
    <w:abstractNumId w:val="0"/>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DD"/>
    <w:rsid w:val="000148F6"/>
    <w:rsid w:val="000157B2"/>
    <w:rsid w:val="000341FC"/>
    <w:rsid w:val="00042547"/>
    <w:rsid w:val="00090852"/>
    <w:rsid w:val="00094EE5"/>
    <w:rsid w:val="000A48A9"/>
    <w:rsid w:val="000D1F3B"/>
    <w:rsid w:val="000D653C"/>
    <w:rsid w:val="000E2665"/>
    <w:rsid w:val="000E4E65"/>
    <w:rsid w:val="00102E53"/>
    <w:rsid w:val="001220FB"/>
    <w:rsid w:val="00133BB4"/>
    <w:rsid w:val="00137465"/>
    <w:rsid w:val="00137E01"/>
    <w:rsid w:val="00143258"/>
    <w:rsid w:val="0016560F"/>
    <w:rsid w:val="001A4C53"/>
    <w:rsid w:val="001F40FE"/>
    <w:rsid w:val="001F5B64"/>
    <w:rsid w:val="002123A2"/>
    <w:rsid w:val="002231C6"/>
    <w:rsid w:val="00234319"/>
    <w:rsid w:val="00246F1F"/>
    <w:rsid w:val="00260216"/>
    <w:rsid w:val="00281363"/>
    <w:rsid w:val="002B294D"/>
    <w:rsid w:val="002C1C1D"/>
    <w:rsid w:val="002E0480"/>
    <w:rsid w:val="003030A9"/>
    <w:rsid w:val="003251D1"/>
    <w:rsid w:val="003548A4"/>
    <w:rsid w:val="00361207"/>
    <w:rsid w:val="00362696"/>
    <w:rsid w:val="00377F05"/>
    <w:rsid w:val="003916B6"/>
    <w:rsid w:val="003A1C54"/>
    <w:rsid w:val="003A6501"/>
    <w:rsid w:val="003C7A48"/>
    <w:rsid w:val="003D0E60"/>
    <w:rsid w:val="003E1B84"/>
    <w:rsid w:val="0040239A"/>
    <w:rsid w:val="00427999"/>
    <w:rsid w:val="0044264A"/>
    <w:rsid w:val="00456718"/>
    <w:rsid w:val="004716E3"/>
    <w:rsid w:val="004B7894"/>
    <w:rsid w:val="004C23C0"/>
    <w:rsid w:val="004D319A"/>
    <w:rsid w:val="004D7B37"/>
    <w:rsid w:val="004E7E82"/>
    <w:rsid w:val="004F5A3B"/>
    <w:rsid w:val="004F6F37"/>
    <w:rsid w:val="0055183E"/>
    <w:rsid w:val="005770FF"/>
    <w:rsid w:val="005905F3"/>
    <w:rsid w:val="00595BCF"/>
    <w:rsid w:val="005B5A19"/>
    <w:rsid w:val="005F4CCD"/>
    <w:rsid w:val="005F655B"/>
    <w:rsid w:val="006023A2"/>
    <w:rsid w:val="00617AA9"/>
    <w:rsid w:val="006272C9"/>
    <w:rsid w:val="006315C9"/>
    <w:rsid w:val="00635CA6"/>
    <w:rsid w:val="00643946"/>
    <w:rsid w:val="00674806"/>
    <w:rsid w:val="006A05C3"/>
    <w:rsid w:val="006A3C29"/>
    <w:rsid w:val="006C0134"/>
    <w:rsid w:val="006D743A"/>
    <w:rsid w:val="00713C42"/>
    <w:rsid w:val="00725A05"/>
    <w:rsid w:val="00745019"/>
    <w:rsid w:val="00752BEB"/>
    <w:rsid w:val="00781D82"/>
    <w:rsid w:val="00787331"/>
    <w:rsid w:val="008507AB"/>
    <w:rsid w:val="0085104A"/>
    <w:rsid w:val="00857D7B"/>
    <w:rsid w:val="00870100"/>
    <w:rsid w:val="0087556C"/>
    <w:rsid w:val="00881C33"/>
    <w:rsid w:val="008956CE"/>
    <w:rsid w:val="008A098E"/>
    <w:rsid w:val="008A1266"/>
    <w:rsid w:val="008B56DB"/>
    <w:rsid w:val="008C3A5E"/>
    <w:rsid w:val="008D12F1"/>
    <w:rsid w:val="0090121C"/>
    <w:rsid w:val="0096163E"/>
    <w:rsid w:val="00962FF8"/>
    <w:rsid w:val="00974130"/>
    <w:rsid w:val="0099064D"/>
    <w:rsid w:val="009A0579"/>
    <w:rsid w:val="009A0910"/>
    <w:rsid w:val="009A6242"/>
    <w:rsid w:val="009B296E"/>
    <w:rsid w:val="009C0219"/>
    <w:rsid w:val="009D5C00"/>
    <w:rsid w:val="009E3A76"/>
    <w:rsid w:val="00A24F50"/>
    <w:rsid w:val="00A34E17"/>
    <w:rsid w:val="00A4488D"/>
    <w:rsid w:val="00A520B9"/>
    <w:rsid w:val="00A605D1"/>
    <w:rsid w:val="00A6634F"/>
    <w:rsid w:val="00A67D8E"/>
    <w:rsid w:val="00A7673E"/>
    <w:rsid w:val="00AA3793"/>
    <w:rsid w:val="00AD4D1F"/>
    <w:rsid w:val="00AD7648"/>
    <w:rsid w:val="00AE0E81"/>
    <w:rsid w:val="00AE2756"/>
    <w:rsid w:val="00AF06BC"/>
    <w:rsid w:val="00AF69DD"/>
    <w:rsid w:val="00B20008"/>
    <w:rsid w:val="00B24FE9"/>
    <w:rsid w:val="00B47577"/>
    <w:rsid w:val="00B627FE"/>
    <w:rsid w:val="00BA3C28"/>
    <w:rsid w:val="00BC1C0B"/>
    <w:rsid w:val="00C0082A"/>
    <w:rsid w:val="00C042B9"/>
    <w:rsid w:val="00C17A68"/>
    <w:rsid w:val="00C24611"/>
    <w:rsid w:val="00C24B38"/>
    <w:rsid w:val="00C5547C"/>
    <w:rsid w:val="00C80A57"/>
    <w:rsid w:val="00C91066"/>
    <w:rsid w:val="00CA61C2"/>
    <w:rsid w:val="00CF0543"/>
    <w:rsid w:val="00D0195F"/>
    <w:rsid w:val="00D17109"/>
    <w:rsid w:val="00D53C65"/>
    <w:rsid w:val="00D81C72"/>
    <w:rsid w:val="00E6268A"/>
    <w:rsid w:val="00E62F44"/>
    <w:rsid w:val="00E75689"/>
    <w:rsid w:val="00E85C5F"/>
    <w:rsid w:val="00EC1EBF"/>
    <w:rsid w:val="00ED26F9"/>
    <w:rsid w:val="00ED479C"/>
    <w:rsid w:val="00F061E0"/>
    <w:rsid w:val="00F159AE"/>
    <w:rsid w:val="00F21F55"/>
    <w:rsid w:val="00F54668"/>
    <w:rsid w:val="00F831F4"/>
    <w:rsid w:val="00FF0644"/>
    <w:rsid w:val="00FF0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7B880"/>
  <w15:chartTrackingRefBased/>
  <w15:docId w15:val="{0E26B9F1-C375-4266-AAB8-58E677ED3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17A68"/>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F5B64"/>
    <w:pPr>
      <w:spacing w:after="0" w:line="240" w:lineRule="auto"/>
    </w:pPr>
  </w:style>
  <w:style w:type="paragraph" w:styleId="ListParagraph">
    <w:name w:val="List Paragraph"/>
    <w:basedOn w:val="Normal"/>
    <w:uiPriority w:val="34"/>
    <w:qFormat/>
    <w:rsid w:val="00D0195F"/>
    <w:pPr>
      <w:ind w:left="720"/>
      <w:contextualSpacing/>
    </w:pPr>
  </w:style>
  <w:style w:type="table" w:styleId="TableGrid">
    <w:name w:val="Table Grid"/>
    <w:basedOn w:val="TableNormal"/>
    <w:uiPriority w:val="39"/>
    <w:rsid w:val="00617A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17A68"/>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674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4806"/>
  </w:style>
  <w:style w:type="paragraph" w:styleId="Footer">
    <w:name w:val="footer"/>
    <w:basedOn w:val="Normal"/>
    <w:link w:val="FooterChar"/>
    <w:uiPriority w:val="99"/>
    <w:unhideWhenUsed/>
    <w:rsid w:val="00674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48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1273317">
      <w:bodyDiv w:val="1"/>
      <w:marLeft w:val="0"/>
      <w:marRight w:val="0"/>
      <w:marTop w:val="0"/>
      <w:marBottom w:val="0"/>
      <w:divBdr>
        <w:top w:val="none" w:sz="0" w:space="0" w:color="auto"/>
        <w:left w:val="none" w:sz="0" w:space="0" w:color="auto"/>
        <w:bottom w:val="none" w:sz="0" w:space="0" w:color="auto"/>
        <w:right w:val="none" w:sz="0" w:space="0" w:color="auto"/>
      </w:divBdr>
    </w:div>
    <w:div w:id="1366061895">
      <w:bodyDiv w:val="1"/>
      <w:marLeft w:val="0"/>
      <w:marRight w:val="0"/>
      <w:marTop w:val="0"/>
      <w:marBottom w:val="0"/>
      <w:divBdr>
        <w:top w:val="none" w:sz="0" w:space="0" w:color="auto"/>
        <w:left w:val="none" w:sz="0" w:space="0" w:color="auto"/>
        <w:bottom w:val="none" w:sz="0" w:space="0" w:color="auto"/>
        <w:right w:val="none" w:sz="0" w:space="0" w:color="auto"/>
      </w:divBdr>
    </w:div>
    <w:div w:id="1396202913">
      <w:bodyDiv w:val="1"/>
      <w:marLeft w:val="0"/>
      <w:marRight w:val="0"/>
      <w:marTop w:val="0"/>
      <w:marBottom w:val="0"/>
      <w:divBdr>
        <w:top w:val="none" w:sz="0" w:space="0" w:color="auto"/>
        <w:left w:val="none" w:sz="0" w:space="0" w:color="auto"/>
        <w:bottom w:val="none" w:sz="0" w:space="0" w:color="auto"/>
        <w:right w:val="none" w:sz="0" w:space="0" w:color="auto"/>
      </w:divBdr>
    </w:div>
    <w:div w:id="1778286481">
      <w:bodyDiv w:val="1"/>
      <w:marLeft w:val="0"/>
      <w:marRight w:val="0"/>
      <w:marTop w:val="0"/>
      <w:marBottom w:val="0"/>
      <w:divBdr>
        <w:top w:val="none" w:sz="0" w:space="0" w:color="auto"/>
        <w:left w:val="none" w:sz="0" w:space="0" w:color="auto"/>
        <w:bottom w:val="none" w:sz="0" w:space="0" w:color="auto"/>
        <w:right w:val="none" w:sz="0" w:space="0" w:color="auto"/>
      </w:divBdr>
    </w:div>
    <w:div w:id="199710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E21BE-A417-43B7-9F2B-407098B13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396</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Cannan</dc:creator>
  <cp:keywords/>
  <dc:description/>
  <cp:lastModifiedBy>Purna Rodman Conare</cp:lastModifiedBy>
  <cp:revision>8</cp:revision>
  <dcterms:created xsi:type="dcterms:W3CDTF">2020-09-17T21:16:00Z</dcterms:created>
  <dcterms:modified xsi:type="dcterms:W3CDTF">2020-11-16T18:42:00Z</dcterms:modified>
</cp:coreProperties>
</file>