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E87BC" w14:textId="47862B57" w:rsidR="00E44E7F" w:rsidRDefault="00E44E7F" w:rsidP="00E44E7F">
      <w:pPr>
        <w:pStyle w:val="NoSpacing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B0748FC" wp14:editId="1187D4F9">
            <wp:extent cx="1381125" cy="1285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2967A" w14:textId="7281D787" w:rsidR="00E44E7F" w:rsidRDefault="00E44E7F" w:rsidP="00E44E7F">
      <w:pPr>
        <w:pStyle w:val="NoSpacing"/>
        <w:jc w:val="center"/>
        <w:rPr>
          <w:b/>
          <w:sz w:val="24"/>
          <w:szCs w:val="24"/>
        </w:rPr>
      </w:pPr>
    </w:p>
    <w:p w14:paraId="7A363AD1" w14:textId="77777777" w:rsidR="00A2140F" w:rsidRDefault="00A2140F" w:rsidP="00E44E7F">
      <w:pPr>
        <w:pStyle w:val="NoSpacing"/>
        <w:jc w:val="center"/>
        <w:rPr>
          <w:b/>
          <w:sz w:val="24"/>
          <w:szCs w:val="24"/>
        </w:rPr>
      </w:pPr>
    </w:p>
    <w:p w14:paraId="1774E655" w14:textId="30EA029A" w:rsidR="00E44E7F" w:rsidRDefault="00E44E7F" w:rsidP="00E44E7F">
      <w:pPr>
        <w:pStyle w:val="NoSpacing"/>
        <w:jc w:val="center"/>
        <w:rPr>
          <w:b/>
          <w:sz w:val="24"/>
          <w:szCs w:val="24"/>
        </w:rPr>
      </w:pPr>
      <w:r w:rsidRPr="00E32003">
        <w:rPr>
          <w:b/>
          <w:sz w:val="24"/>
          <w:szCs w:val="24"/>
        </w:rPr>
        <w:t xml:space="preserve">EXECUTIVE COMMTTEE </w:t>
      </w:r>
    </w:p>
    <w:p w14:paraId="7AB51521" w14:textId="77777777" w:rsidR="00E44E7F" w:rsidRPr="00E32003" w:rsidRDefault="00E44E7F" w:rsidP="00E44E7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CONFERENCE CALL</w:t>
      </w:r>
    </w:p>
    <w:p w14:paraId="0FF8936B" w14:textId="77777777" w:rsidR="00E44E7F" w:rsidRPr="00E32003" w:rsidRDefault="00E44E7F" w:rsidP="00E44E7F">
      <w:pPr>
        <w:pStyle w:val="NoSpacing"/>
        <w:tabs>
          <w:tab w:val="left" w:pos="1170"/>
        </w:tabs>
        <w:jc w:val="center"/>
        <w:rPr>
          <w:b/>
          <w:sz w:val="24"/>
          <w:szCs w:val="24"/>
        </w:rPr>
      </w:pPr>
      <w:r w:rsidRPr="00E32003">
        <w:rPr>
          <w:b/>
          <w:sz w:val="24"/>
          <w:szCs w:val="24"/>
        </w:rPr>
        <w:t>Minutes</w:t>
      </w:r>
    </w:p>
    <w:p w14:paraId="4E3C303C" w14:textId="05286915" w:rsidR="00E44E7F" w:rsidRDefault="005B7EE4" w:rsidP="00E44E7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14, 2020</w:t>
      </w:r>
    </w:p>
    <w:p w14:paraId="5383434D" w14:textId="77777777" w:rsidR="00A2140F" w:rsidRDefault="00A2140F" w:rsidP="00E44E7F">
      <w:pPr>
        <w:pStyle w:val="NoSpacing"/>
        <w:jc w:val="center"/>
        <w:rPr>
          <w:b/>
          <w:sz w:val="24"/>
          <w:szCs w:val="24"/>
        </w:rPr>
      </w:pPr>
    </w:p>
    <w:p w14:paraId="761348C2" w14:textId="77777777" w:rsidR="00E44E7F" w:rsidRPr="00E32003" w:rsidRDefault="00E44E7F" w:rsidP="00E44E7F">
      <w:pPr>
        <w:pStyle w:val="NoSpacing"/>
        <w:jc w:val="center"/>
        <w:rPr>
          <w:b/>
          <w:sz w:val="24"/>
          <w:szCs w:val="24"/>
        </w:rPr>
      </w:pPr>
    </w:p>
    <w:p w14:paraId="15598CB3" w14:textId="2DDFE5A4" w:rsidR="00E44E7F" w:rsidRPr="00AC6ACD" w:rsidRDefault="00E44E7F" w:rsidP="006C138E">
      <w:pPr>
        <w:pStyle w:val="NoSpacing"/>
        <w:rPr>
          <w:sz w:val="24"/>
          <w:szCs w:val="24"/>
        </w:rPr>
      </w:pPr>
      <w:r w:rsidRPr="00AC6ACD">
        <w:rPr>
          <w:b/>
          <w:sz w:val="24"/>
          <w:szCs w:val="24"/>
        </w:rPr>
        <w:t xml:space="preserve">Board Members:  </w:t>
      </w:r>
      <w:r w:rsidRPr="00AC6ACD">
        <w:rPr>
          <w:sz w:val="24"/>
          <w:szCs w:val="24"/>
        </w:rPr>
        <w:t xml:space="preserve">Darren Burns, David Carlson, </w:t>
      </w:r>
      <w:r w:rsidR="006C138E" w:rsidRPr="00AC6ACD">
        <w:rPr>
          <w:sz w:val="24"/>
          <w:szCs w:val="24"/>
        </w:rPr>
        <w:t xml:space="preserve">Brad Jacobson, </w:t>
      </w:r>
      <w:r w:rsidR="005B7EE4" w:rsidRPr="00AC6ACD">
        <w:rPr>
          <w:sz w:val="24"/>
          <w:szCs w:val="24"/>
        </w:rPr>
        <w:t xml:space="preserve">Matt Gittleman, </w:t>
      </w:r>
      <w:r w:rsidR="00691B41" w:rsidRPr="00AC6ACD">
        <w:rPr>
          <w:sz w:val="24"/>
          <w:szCs w:val="24"/>
        </w:rPr>
        <w:t xml:space="preserve">Chris Halkyard, </w:t>
      </w:r>
      <w:r w:rsidRPr="00AC6ACD">
        <w:rPr>
          <w:sz w:val="24"/>
          <w:szCs w:val="24"/>
        </w:rPr>
        <w:t>Clark Machemer, Kelly Marx,</w:t>
      </w:r>
      <w:r w:rsidR="00C75BF9" w:rsidRPr="00AC6ACD">
        <w:rPr>
          <w:sz w:val="24"/>
          <w:szCs w:val="24"/>
        </w:rPr>
        <w:t xml:space="preserve"> </w:t>
      </w:r>
      <w:r w:rsidR="005B7EE4" w:rsidRPr="00AC6ACD">
        <w:rPr>
          <w:sz w:val="24"/>
          <w:szCs w:val="24"/>
        </w:rPr>
        <w:t>Bob Murray, Wendy Marcus</w:t>
      </w:r>
      <w:r w:rsidRPr="00AC6ACD">
        <w:rPr>
          <w:b/>
          <w:bCs/>
          <w:sz w:val="24"/>
          <w:szCs w:val="24"/>
        </w:rPr>
        <w:t xml:space="preserve">   </w:t>
      </w:r>
    </w:p>
    <w:p w14:paraId="27776833" w14:textId="613EDBC5" w:rsidR="00E44E7F" w:rsidRPr="00AC6ACD" w:rsidRDefault="00E44E7F" w:rsidP="00E44E7F">
      <w:pPr>
        <w:pStyle w:val="NoSpacing"/>
        <w:rPr>
          <w:sz w:val="24"/>
          <w:szCs w:val="24"/>
        </w:rPr>
      </w:pPr>
      <w:r w:rsidRPr="00AC6ACD">
        <w:rPr>
          <w:b/>
          <w:sz w:val="24"/>
          <w:szCs w:val="24"/>
        </w:rPr>
        <w:t>Staff:</w:t>
      </w:r>
      <w:r w:rsidRPr="00AC6ACD">
        <w:rPr>
          <w:sz w:val="24"/>
          <w:szCs w:val="24"/>
        </w:rPr>
        <w:t xml:space="preserve">  Purna Rodman Conare,</w:t>
      </w:r>
      <w:r w:rsidR="005B7EE4" w:rsidRPr="00AC6ACD">
        <w:rPr>
          <w:sz w:val="24"/>
          <w:szCs w:val="24"/>
        </w:rPr>
        <w:t xml:space="preserve"> Hassan Farhan, </w:t>
      </w:r>
      <w:r w:rsidRPr="00AC6ACD">
        <w:rPr>
          <w:sz w:val="24"/>
          <w:szCs w:val="24"/>
        </w:rPr>
        <w:t>Mary Cannan</w:t>
      </w:r>
    </w:p>
    <w:p w14:paraId="203EDA3F" w14:textId="3F37AE2C" w:rsidR="00691B41" w:rsidRDefault="00691B41" w:rsidP="00E44E7F">
      <w:pPr>
        <w:pStyle w:val="NoSpacing"/>
        <w:rPr>
          <w:sz w:val="24"/>
          <w:szCs w:val="24"/>
        </w:rPr>
      </w:pPr>
    </w:p>
    <w:p w14:paraId="092A3D4E" w14:textId="59A8008C" w:rsidR="005F7C6A" w:rsidRDefault="00AC6ACD" w:rsidP="00974226">
      <w:pPr>
        <w:pStyle w:val="NoSpacing"/>
        <w:jc w:val="both"/>
        <w:rPr>
          <w:sz w:val="24"/>
          <w:szCs w:val="24"/>
        </w:rPr>
      </w:pPr>
      <w:r w:rsidRPr="00AC6ACD">
        <w:rPr>
          <w:sz w:val="24"/>
          <w:szCs w:val="24"/>
        </w:rPr>
        <w:t xml:space="preserve">We </w:t>
      </w:r>
      <w:r w:rsidR="00787632">
        <w:rPr>
          <w:sz w:val="24"/>
          <w:szCs w:val="24"/>
        </w:rPr>
        <w:t xml:space="preserve">are asking the Executive Committee to approve </w:t>
      </w:r>
      <w:r w:rsidR="00096733">
        <w:rPr>
          <w:sz w:val="24"/>
          <w:szCs w:val="24"/>
        </w:rPr>
        <w:t xml:space="preserve">the </w:t>
      </w:r>
      <w:r w:rsidRPr="00AC6ACD">
        <w:rPr>
          <w:sz w:val="24"/>
          <w:szCs w:val="24"/>
        </w:rPr>
        <w:t xml:space="preserve">increase </w:t>
      </w:r>
      <w:r w:rsidR="00096733">
        <w:rPr>
          <w:sz w:val="24"/>
          <w:szCs w:val="24"/>
        </w:rPr>
        <w:t xml:space="preserve">to </w:t>
      </w:r>
      <w:r w:rsidRPr="00AC6ACD">
        <w:rPr>
          <w:sz w:val="24"/>
          <w:szCs w:val="24"/>
        </w:rPr>
        <w:t>our line of credit</w:t>
      </w:r>
      <w:r>
        <w:rPr>
          <w:sz w:val="24"/>
          <w:szCs w:val="24"/>
        </w:rPr>
        <w:t xml:space="preserve"> using the Director’s Fund as collateral as an alternative to </w:t>
      </w:r>
      <w:r w:rsidR="00787632">
        <w:rPr>
          <w:sz w:val="24"/>
          <w:szCs w:val="24"/>
        </w:rPr>
        <w:t>requesting</w:t>
      </w:r>
      <w:r>
        <w:rPr>
          <w:sz w:val="24"/>
          <w:szCs w:val="24"/>
        </w:rPr>
        <w:t xml:space="preserve"> money from the Director’s Fund.</w:t>
      </w:r>
      <w:r w:rsidR="008A3285">
        <w:rPr>
          <w:sz w:val="24"/>
          <w:szCs w:val="24"/>
        </w:rPr>
        <w:t xml:space="preserve">  </w:t>
      </w:r>
      <w:r w:rsidR="008A3285" w:rsidRPr="008A3285">
        <w:rPr>
          <w:sz w:val="24"/>
          <w:szCs w:val="24"/>
        </w:rPr>
        <w:t xml:space="preserve">The increase of the line from </w:t>
      </w:r>
      <w:r w:rsidR="008A3285" w:rsidRPr="00991252">
        <w:rPr>
          <w:color w:val="000000" w:themeColor="text1"/>
          <w:sz w:val="24"/>
          <w:szCs w:val="24"/>
        </w:rPr>
        <w:t>approximately</w:t>
      </w:r>
      <w:r w:rsidR="004A7196" w:rsidRPr="00991252">
        <w:rPr>
          <w:color w:val="000000" w:themeColor="text1"/>
          <w:sz w:val="24"/>
          <w:szCs w:val="24"/>
        </w:rPr>
        <w:t xml:space="preserve"> $4MM to $5MM</w:t>
      </w:r>
      <w:r w:rsidR="00974226" w:rsidRPr="00991252">
        <w:rPr>
          <w:color w:val="000000" w:themeColor="text1"/>
          <w:sz w:val="24"/>
          <w:szCs w:val="24"/>
        </w:rPr>
        <w:t xml:space="preserve"> </w:t>
      </w:r>
      <w:r w:rsidR="00974226">
        <w:rPr>
          <w:sz w:val="24"/>
          <w:szCs w:val="24"/>
        </w:rPr>
        <w:t xml:space="preserve">at the same rate, which is Wall Street plus a ¼%, </w:t>
      </w:r>
      <w:r w:rsidR="00787632">
        <w:rPr>
          <w:sz w:val="24"/>
          <w:szCs w:val="24"/>
        </w:rPr>
        <w:t>is</w:t>
      </w:r>
      <w:r w:rsidR="00974226">
        <w:rPr>
          <w:sz w:val="24"/>
          <w:szCs w:val="24"/>
        </w:rPr>
        <w:t xml:space="preserve"> needed</w:t>
      </w:r>
      <w:r w:rsidR="00787632">
        <w:rPr>
          <w:sz w:val="24"/>
          <w:szCs w:val="24"/>
        </w:rPr>
        <w:t xml:space="preserve"> to</w:t>
      </w:r>
      <w:r w:rsidR="008A3285" w:rsidRPr="008A3285">
        <w:rPr>
          <w:sz w:val="24"/>
          <w:szCs w:val="24"/>
        </w:rPr>
        <w:t xml:space="preserve"> support the timing of cash flow</w:t>
      </w:r>
      <w:r w:rsidR="00787632">
        <w:rPr>
          <w:sz w:val="24"/>
          <w:szCs w:val="24"/>
        </w:rPr>
        <w:t>.</w:t>
      </w:r>
      <w:r w:rsidR="000335FC">
        <w:rPr>
          <w:sz w:val="24"/>
          <w:szCs w:val="24"/>
        </w:rPr>
        <w:t xml:space="preserve">    We will not use the increased line of credit without conferring with the Board.  </w:t>
      </w:r>
    </w:p>
    <w:p w14:paraId="796FB222" w14:textId="77777777" w:rsidR="005F7C6A" w:rsidRDefault="005F7C6A" w:rsidP="005F7C6A">
      <w:pPr>
        <w:pStyle w:val="NoSpacing"/>
        <w:rPr>
          <w:sz w:val="24"/>
          <w:szCs w:val="24"/>
        </w:rPr>
      </w:pPr>
    </w:p>
    <w:p w14:paraId="30D8B3F7" w14:textId="5F77C929" w:rsidR="006C138E" w:rsidRDefault="00AC6ACD" w:rsidP="00E44E7F">
      <w:pPr>
        <w:pStyle w:val="NoSpacing"/>
        <w:rPr>
          <w:sz w:val="23"/>
          <w:szCs w:val="23"/>
        </w:rPr>
      </w:pPr>
      <w:r w:rsidRPr="00AC6ACD">
        <w:rPr>
          <w:b/>
          <w:bCs/>
          <w:sz w:val="23"/>
          <w:szCs w:val="23"/>
          <w:u w:val="single"/>
        </w:rPr>
        <w:t>Information</w:t>
      </w:r>
      <w:r>
        <w:rPr>
          <w:sz w:val="23"/>
          <w:szCs w:val="23"/>
        </w:rPr>
        <w:t>:</w:t>
      </w:r>
    </w:p>
    <w:p w14:paraId="7EFD2F14" w14:textId="77777777" w:rsidR="00E8355A" w:rsidRPr="00AC6ACD" w:rsidRDefault="00E8355A" w:rsidP="00E8355A">
      <w:pPr>
        <w:pStyle w:val="NoSpacing"/>
        <w:rPr>
          <w:sz w:val="24"/>
          <w:szCs w:val="24"/>
        </w:rPr>
      </w:pPr>
      <w:r w:rsidRPr="00AC6ACD">
        <w:rPr>
          <w:sz w:val="24"/>
          <w:szCs w:val="24"/>
        </w:rPr>
        <w:t>Accounts Receivables: Run between $3.4 million to $3.9 million</w:t>
      </w:r>
    </w:p>
    <w:p w14:paraId="5203FE03" w14:textId="77777777" w:rsidR="00E8355A" w:rsidRPr="00AC6ACD" w:rsidRDefault="00E8355A" w:rsidP="00E8355A">
      <w:pPr>
        <w:pStyle w:val="NoSpacing"/>
        <w:rPr>
          <w:sz w:val="24"/>
          <w:szCs w:val="24"/>
        </w:rPr>
      </w:pPr>
      <w:r w:rsidRPr="00AC6ACD">
        <w:rPr>
          <w:sz w:val="24"/>
          <w:szCs w:val="24"/>
        </w:rPr>
        <w:t>Monthly Revenue is $3.2 million </w:t>
      </w:r>
    </w:p>
    <w:p w14:paraId="7E349AB8" w14:textId="77777777" w:rsidR="00E8355A" w:rsidRPr="00AC6ACD" w:rsidRDefault="00E8355A" w:rsidP="00E8355A">
      <w:pPr>
        <w:pStyle w:val="NoSpacing"/>
        <w:rPr>
          <w:sz w:val="24"/>
          <w:szCs w:val="24"/>
        </w:rPr>
      </w:pPr>
      <w:r w:rsidRPr="00AC6ACD">
        <w:rPr>
          <w:sz w:val="24"/>
          <w:szCs w:val="24"/>
        </w:rPr>
        <w:t>Days in Accounts Receivable, therefore, are about 36-41 days</w:t>
      </w:r>
    </w:p>
    <w:p w14:paraId="432078AF" w14:textId="77777777" w:rsidR="00E8355A" w:rsidRPr="00AC6ACD" w:rsidRDefault="00E8355A" w:rsidP="00E8355A">
      <w:pPr>
        <w:pStyle w:val="NoSpacing"/>
        <w:rPr>
          <w:sz w:val="24"/>
          <w:szCs w:val="24"/>
        </w:rPr>
      </w:pPr>
      <w:r w:rsidRPr="00AC6ACD">
        <w:rPr>
          <w:sz w:val="24"/>
          <w:szCs w:val="24"/>
        </w:rPr>
        <w:t>Line of Credit is $4,000,000</w:t>
      </w:r>
    </w:p>
    <w:p w14:paraId="4FC2A485" w14:textId="77777777" w:rsidR="00E8355A" w:rsidRPr="00AC6ACD" w:rsidRDefault="00E8355A" w:rsidP="00E8355A">
      <w:pPr>
        <w:pStyle w:val="NoSpacing"/>
        <w:rPr>
          <w:sz w:val="24"/>
          <w:szCs w:val="24"/>
        </w:rPr>
      </w:pPr>
      <w:r w:rsidRPr="00AC6ACD">
        <w:rPr>
          <w:sz w:val="24"/>
          <w:szCs w:val="24"/>
        </w:rPr>
        <w:t>Amount Available on the line(s) is typically around $500,000</w:t>
      </w:r>
    </w:p>
    <w:p w14:paraId="792E5F13" w14:textId="0302572A" w:rsidR="00E8355A" w:rsidRPr="00AC6ACD" w:rsidRDefault="00E8355A" w:rsidP="00E8355A">
      <w:pPr>
        <w:pStyle w:val="NoSpacing"/>
        <w:rPr>
          <w:sz w:val="24"/>
          <w:szCs w:val="24"/>
        </w:rPr>
      </w:pPr>
      <w:r w:rsidRPr="00AC6ACD">
        <w:rPr>
          <w:sz w:val="24"/>
          <w:szCs w:val="24"/>
        </w:rPr>
        <w:t>Each payroll is $850,000</w:t>
      </w:r>
    </w:p>
    <w:p w14:paraId="53A304D5" w14:textId="2FFD37B8" w:rsidR="00F91949" w:rsidRPr="00AC6ACD" w:rsidRDefault="00F91949" w:rsidP="00283EF9">
      <w:pPr>
        <w:pStyle w:val="NoSpacing"/>
        <w:rPr>
          <w:sz w:val="24"/>
          <w:szCs w:val="24"/>
        </w:rPr>
      </w:pPr>
    </w:p>
    <w:p w14:paraId="7C3ECB2F" w14:textId="09D16A5A" w:rsidR="00715F95" w:rsidRDefault="00F91949" w:rsidP="00715F95">
      <w:pPr>
        <w:pStyle w:val="NoSpacing"/>
        <w:jc w:val="both"/>
        <w:rPr>
          <w:sz w:val="24"/>
          <w:szCs w:val="24"/>
        </w:rPr>
      </w:pPr>
      <w:r w:rsidRPr="00AC6ACD">
        <w:rPr>
          <w:sz w:val="24"/>
          <w:szCs w:val="24"/>
        </w:rPr>
        <w:t xml:space="preserve">When we were paid on a contract basis, we received </w:t>
      </w:r>
      <w:r w:rsidR="006A7D60">
        <w:rPr>
          <w:sz w:val="24"/>
          <w:szCs w:val="24"/>
        </w:rPr>
        <w:t xml:space="preserve">payment monthly </w:t>
      </w:r>
      <w:r w:rsidRPr="00AC6ACD">
        <w:rPr>
          <w:sz w:val="24"/>
          <w:szCs w:val="24"/>
        </w:rPr>
        <w:t xml:space="preserve">prior to providing services.  </w:t>
      </w:r>
      <w:r w:rsidR="00AC6ACD">
        <w:rPr>
          <w:sz w:val="24"/>
          <w:szCs w:val="24"/>
        </w:rPr>
        <w:t xml:space="preserve">About a year and a half ago, </w:t>
      </w:r>
      <w:r w:rsidRPr="00AC6ACD">
        <w:rPr>
          <w:sz w:val="24"/>
          <w:szCs w:val="24"/>
        </w:rPr>
        <w:t xml:space="preserve">we converted to fee-for-service </w:t>
      </w:r>
      <w:r w:rsidR="00AC6ACD">
        <w:rPr>
          <w:sz w:val="24"/>
          <w:szCs w:val="24"/>
        </w:rPr>
        <w:t xml:space="preserve">and </w:t>
      </w:r>
      <w:r w:rsidRPr="00AC6ACD">
        <w:rPr>
          <w:sz w:val="24"/>
          <w:szCs w:val="24"/>
        </w:rPr>
        <w:t>were paid 3</w:t>
      </w:r>
      <w:r w:rsidR="00D7150C">
        <w:rPr>
          <w:sz w:val="24"/>
          <w:szCs w:val="24"/>
        </w:rPr>
        <w:t>6</w:t>
      </w:r>
      <w:r w:rsidRPr="00AC6ACD">
        <w:rPr>
          <w:sz w:val="24"/>
          <w:szCs w:val="24"/>
        </w:rPr>
        <w:t xml:space="preserve"> to 41 days after providing services.  </w:t>
      </w:r>
      <w:r w:rsidR="006A7D60">
        <w:rPr>
          <w:sz w:val="24"/>
          <w:szCs w:val="24"/>
        </w:rPr>
        <w:t xml:space="preserve">This billing practice results in a million transactions per year.  </w:t>
      </w:r>
      <w:r w:rsidRPr="00AC6ACD">
        <w:rPr>
          <w:sz w:val="24"/>
          <w:szCs w:val="24"/>
        </w:rPr>
        <w:t>The money basically</w:t>
      </w:r>
      <w:r w:rsidR="006337F7">
        <w:rPr>
          <w:sz w:val="24"/>
          <w:szCs w:val="24"/>
        </w:rPr>
        <w:t xml:space="preserve"> went out as quickly as it</w:t>
      </w:r>
      <w:r w:rsidRPr="00AC6ACD">
        <w:rPr>
          <w:sz w:val="24"/>
          <w:szCs w:val="24"/>
        </w:rPr>
        <w:t xml:space="preserve"> came in.  If one of our payers missed a monthly payment, </w:t>
      </w:r>
      <w:r w:rsidR="00AC6ACD">
        <w:rPr>
          <w:sz w:val="24"/>
          <w:szCs w:val="24"/>
        </w:rPr>
        <w:t>it was difficult to</w:t>
      </w:r>
      <w:r w:rsidRPr="00AC6ACD">
        <w:rPr>
          <w:sz w:val="24"/>
          <w:szCs w:val="24"/>
        </w:rPr>
        <w:t xml:space="preserve"> make payroll and </w:t>
      </w:r>
      <w:r w:rsidR="00AC6ACD">
        <w:rPr>
          <w:sz w:val="24"/>
          <w:szCs w:val="24"/>
        </w:rPr>
        <w:t>left us with no</w:t>
      </w:r>
      <w:r w:rsidRPr="00AC6ACD">
        <w:rPr>
          <w:sz w:val="24"/>
          <w:szCs w:val="24"/>
        </w:rPr>
        <w:t xml:space="preserve"> excess. </w:t>
      </w:r>
      <w:r w:rsidR="006337F7" w:rsidRPr="00AC6ACD">
        <w:rPr>
          <w:sz w:val="24"/>
          <w:szCs w:val="24"/>
        </w:rPr>
        <w:t>During that time,</w:t>
      </w:r>
      <w:r w:rsidR="006337F7">
        <w:rPr>
          <w:sz w:val="24"/>
          <w:szCs w:val="24"/>
        </w:rPr>
        <w:t xml:space="preserve"> some programs lost </w:t>
      </w:r>
      <w:r w:rsidR="006337F7" w:rsidRPr="00AC6ACD">
        <w:rPr>
          <w:sz w:val="24"/>
          <w:szCs w:val="24"/>
        </w:rPr>
        <w:t>money</w:t>
      </w:r>
      <w:r w:rsidR="0084008C">
        <w:rPr>
          <w:sz w:val="24"/>
          <w:szCs w:val="24"/>
        </w:rPr>
        <w:t xml:space="preserve"> creating a cash shortage, and compounded by the pandemic, we were forced to use the line of credit to support operations.</w:t>
      </w:r>
      <w:r w:rsidR="00684E36">
        <w:rPr>
          <w:sz w:val="24"/>
          <w:szCs w:val="24"/>
        </w:rPr>
        <w:t xml:space="preserve">  Our funding </w:t>
      </w:r>
      <w:r w:rsidR="006A7D60">
        <w:rPr>
          <w:sz w:val="24"/>
          <w:szCs w:val="24"/>
        </w:rPr>
        <w:t>s</w:t>
      </w:r>
      <w:r w:rsidR="00684E36">
        <w:rPr>
          <w:sz w:val="24"/>
          <w:szCs w:val="24"/>
        </w:rPr>
        <w:t>tream is politically controlle</w:t>
      </w:r>
      <w:r w:rsidR="006A7D60">
        <w:rPr>
          <w:sz w:val="24"/>
          <w:szCs w:val="24"/>
        </w:rPr>
        <w:t>d</w:t>
      </w:r>
      <w:r w:rsidR="00715F95">
        <w:rPr>
          <w:sz w:val="24"/>
          <w:szCs w:val="24"/>
        </w:rPr>
        <w:t>,</w:t>
      </w:r>
      <w:r w:rsidR="00974226">
        <w:rPr>
          <w:sz w:val="24"/>
          <w:szCs w:val="24"/>
        </w:rPr>
        <w:t xml:space="preserve"> and</w:t>
      </w:r>
      <w:r w:rsidR="00715F95">
        <w:rPr>
          <w:sz w:val="24"/>
          <w:szCs w:val="24"/>
        </w:rPr>
        <w:t xml:space="preserve"> we did recently receive $150,000 from the State that was not in our budget.  Another positive is the Gala </w:t>
      </w:r>
      <w:r w:rsidR="00715F95" w:rsidRPr="00991252">
        <w:rPr>
          <w:sz w:val="24"/>
          <w:szCs w:val="24"/>
        </w:rPr>
        <w:t>is already $300,000 is over budget.</w:t>
      </w:r>
    </w:p>
    <w:p w14:paraId="363F8518" w14:textId="3DE1C475" w:rsidR="00096733" w:rsidRDefault="00096733" w:rsidP="00684E36">
      <w:pPr>
        <w:pStyle w:val="NoSpacing"/>
        <w:jc w:val="both"/>
        <w:rPr>
          <w:sz w:val="24"/>
          <w:szCs w:val="24"/>
        </w:rPr>
      </w:pPr>
    </w:p>
    <w:p w14:paraId="6F89937D" w14:textId="3BD09370" w:rsidR="00715F95" w:rsidRDefault="00096733" w:rsidP="001B1608">
      <w:pPr>
        <w:pStyle w:val="NoSpacing"/>
        <w:jc w:val="both"/>
        <w:rPr>
          <w:sz w:val="23"/>
          <w:szCs w:val="23"/>
        </w:rPr>
      </w:pPr>
      <w:r w:rsidRPr="00D7150C">
        <w:rPr>
          <w:sz w:val="24"/>
          <w:szCs w:val="24"/>
        </w:rPr>
        <w:lastRenderedPageBreak/>
        <w:t xml:space="preserve">The Director’s Fund has approximately $4.2M and the Operating Account of $1M.  </w:t>
      </w:r>
      <w:r w:rsidR="001B1608" w:rsidRPr="00D7150C">
        <w:rPr>
          <w:sz w:val="24"/>
          <w:szCs w:val="24"/>
        </w:rPr>
        <w:t xml:space="preserve">Brad Jacobson suggested liquidating the operating account </w:t>
      </w:r>
      <w:r w:rsidR="001B1608">
        <w:rPr>
          <w:sz w:val="24"/>
          <w:szCs w:val="24"/>
        </w:rPr>
        <w:t xml:space="preserve">instead of increasing the line of credit. </w:t>
      </w:r>
      <w:r w:rsidR="001B1608" w:rsidRPr="00D7150C">
        <w:rPr>
          <w:sz w:val="24"/>
          <w:szCs w:val="24"/>
        </w:rPr>
        <w:t xml:space="preserve"> </w:t>
      </w:r>
      <w:r w:rsidR="001B1608">
        <w:rPr>
          <w:sz w:val="24"/>
          <w:szCs w:val="24"/>
        </w:rPr>
        <w:t xml:space="preserve">When you borrow against the Director’s Fund, you magnify the return, and the investment may lose money.  </w:t>
      </w:r>
      <w:r w:rsidR="001B1608" w:rsidRPr="00D7150C">
        <w:rPr>
          <w:sz w:val="24"/>
          <w:szCs w:val="24"/>
        </w:rPr>
        <w:t>It was agreed it would help but we cannot go into the winter without extra security</w:t>
      </w:r>
      <w:r w:rsidR="001B1608">
        <w:rPr>
          <w:sz w:val="24"/>
          <w:szCs w:val="24"/>
        </w:rPr>
        <w:t xml:space="preserve"> </w:t>
      </w:r>
      <w:r w:rsidR="00E824FE">
        <w:rPr>
          <w:sz w:val="24"/>
          <w:szCs w:val="24"/>
        </w:rPr>
        <w:t>with a budget that has a</w:t>
      </w:r>
      <w:r w:rsidR="001B1608">
        <w:rPr>
          <w:sz w:val="24"/>
          <w:szCs w:val="24"/>
        </w:rPr>
        <w:t xml:space="preserve"> projected loss.</w:t>
      </w:r>
    </w:p>
    <w:p w14:paraId="6E127192" w14:textId="0BEC0F36" w:rsidR="000335FC" w:rsidRDefault="000335FC" w:rsidP="000335FC">
      <w:pPr>
        <w:pStyle w:val="NoSpacing"/>
        <w:rPr>
          <w:sz w:val="23"/>
          <w:szCs w:val="23"/>
        </w:rPr>
      </w:pPr>
    </w:p>
    <w:p w14:paraId="5BEB7DCD" w14:textId="1B1A9AF0" w:rsidR="00205402" w:rsidRDefault="005F7C6A" w:rsidP="0097422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To better understand the request and give the Committee a clearer picture how we got to this point, it was agreed to reschedule the October 26</w:t>
      </w:r>
      <w:r w:rsidRPr="006A7D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Executive Committee meeting and to provide the Committee with </w:t>
      </w:r>
      <w:r w:rsidR="00F3227F">
        <w:rPr>
          <w:sz w:val="24"/>
          <w:szCs w:val="24"/>
        </w:rPr>
        <w:t xml:space="preserve">the last </w:t>
      </w:r>
      <w:r w:rsidR="00991252">
        <w:rPr>
          <w:sz w:val="24"/>
          <w:szCs w:val="24"/>
        </w:rPr>
        <w:t>ten</w:t>
      </w:r>
      <w:r w:rsidR="004A7196">
        <w:rPr>
          <w:sz w:val="24"/>
          <w:szCs w:val="24"/>
        </w:rPr>
        <w:t xml:space="preserve"> </w:t>
      </w:r>
      <w:r w:rsidR="00F3227F">
        <w:rPr>
          <w:sz w:val="24"/>
          <w:szCs w:val="24"/>
        </w:rPr>
        <w:t>quarters, a forecast, and the use of the line of credit</w:t>
      </w:r>
      <w:r>
        <w:rPr>
          <w:sz w:val="24"/>
          <w:szCs w:val="24"/>
        </w:rPr>
        <w:t xml:space="preserve"> prior to the meeting</w:t>
      </w:r>
      <w:r w:rsidR="00F3227F">
        <w:rPr>
          <w:sz w:val="24"/>
          <w:szCs w:val="24"/>
        </w:rPr>
        <w:t xml:space="preserve">. </w:t>
      </w:r>
      <w:r w:rsidR="00096733">
        <w:rPr>
          <w:sz w:val="24"/>
          <w:szCs w:val="24"/>
        </w:rPr>
        <w:t>The</w:t>
      </w:r>
      <w:r>
        <w:rPr>
          <w:sz w:val="24"/>
          <w:szCs w:val="24"/>
        </w:rPr>
        <w:t xml:space="preserve"> Committee agreed that</w:t>
      </w:r>
      <w:r w:rsidR="00096733">
        <w:rPr>
          <w:sz w:val="24"/>
          <w:szCs w:val="24"/>
        </w:rPr>
        <w:t xml:space="preserve"> taking on debt and not having the receivables was </w:t>
      </w:r>
      <w:r w:rsidR="00974226">
        <w:rPr>
          <w:sz w:val="24"/>
          <w:szCs w:val="24"/>
        </w:rPr>
        <w:t xml:space="preserve">not a </w:t>
      </w:r>
      <w:r w:rsidR="00096733">
        <w:rPr>
          <w:sz w:val="24"/>
          <w:szCs w:val="24"/>
        </w:rPr>
        <w:t xml:space="preserve">good idea.  </w:t>
      </w:r>
    </w:p>
    <w:p w14:paraId="426E7464" w14:textId="77777777" w:rsidR="00974226" w:rsidRDefault="00974226" w:rsidP="00974226">
      <w:pPr>
        <w:pStyle w:val="NoSpacing"/>
        <w:jc w:val="both"/>
        <w:rPr>
          <w:sz w:val="23"/>
          <w:szCs w:val="23"/>
        </w:rPr>
      </w:pPr>
    </w:p>
    <w:p w14:paraId="69F79066" w14:textId="51C2BD46" w:rsidR="00C75BF9" w:rsidRDefault="00C75BF9" w:rsidP="00B43CE4">
      <w:r>
        <w:t>Respectfully submitted:</w:t>
      </w:r>
    </w:p>
    <w:p w14:paraId="36E4072A" w14:textId="64F39CD7" w:rsidR="00C75BF9" w:rsidRDefault="00C75BF9" w:rsidP="00B43CE4"/>
    <w:p w14:paraId="70D4C1FD" w14:textId="51BD2A00" w:rsidR="00C75BF9" w:rsidRDefault="00C75BF9" w:rsidP="00B43CE4">
      <w:r>
        <w:t>_________________________________</w:t>
      </w:r>
      <w:r>
        <w:tab/>
      </w:r>
      <w:r>
        <w:tab/>
        <w:t>_________________________________</w:t>
      </w:r>
    </w:p>
    <w:p w14:paraId="0EE51B2C" w14:textId="1BC2E7D3" w:rsidR="00C75BF9" w:rsidRDefault="005B7EE4" w:rsidP="00B43CE4">
      <w:r>
        <w:t>Clark Machemer, Chair</w:t>
      </w:r>
      <w:r w:rsidR="00C75BF9">
        <w:tab/>
      </w:r>
      <w:r w:rsidR="00C75BF9">
        <w:tab/>
      </w:r>
      <w:r w:rsidR="00C75BF9">
        <w:tab/>
      </w:r>
      <w:r w:rsidR="00C75BF9">
        <w:tab/>
      </w:r>
      <w:r w:rsidR="00C75BF9">
        <w:tab/>
        <w:t>Purna Rodman Conare, President &amp; CEO</w:t>
      </w:r>
    </w:p>
    <w:p w14:paraId="03D2A2D5" w14:textId="42BD866B" w:rsidR="00C75BF9" w:rsidRDefault="00C75BF9" w:rsidP="00B43CE4"/>
    <w:p w14:paraId="7BDA83D2" w14:textId="6C3F45EA" w:rsidR="00C75BF9" w:rsidRDefault="00C75BF9" w:rsidP="00B43CE4">
      <w:r>
        <w:t>_________________________________</w:t>
      </w:r>
    </w:p>
    <w:p w14:paraId="526A10FA" w14:textId="141D4C45" w:rsidR="00C75BF9" w:rsidRDefault="00C75BF9" w:rsidP="00B43CE4">
      <w:r>
        <w:t>Mary Cannan, Recorder</w:t>
      </w:r>
    </w:p>
    <w:sectPr w:rsidR="00C75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461C1"/>
    <w:multiLevelType w:val="hybridMultilevel"/>
    <w:tmpl w:val="D8A4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D07D5"/>
    <w:multiLevelType w:val="hybridMultilevel"/>
    <w:tmpl w:val="EF30C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7F"/>
    <w:rsid w:val="00006F9A"/>
    <w:rsid w:val="000335FC"/>
    <w:rsid w:val="00057712"/>
    <w:rsid w:val="00071F40"/>
    <w:rsid w:val="00075086"/>
    <w:rsid w:val="00084111"/>
    <w:rsid w:val="00084EF3"/>
    <w:rsid w:val="00096733"/>
    <w:rsid w:val="000F4B6D"/>
    <w:rsid w:val="0016450B"/>
    <w:rsid w:val="00174223"/>
    <w:rsid w:val="001B1608"/>
    <w:rsid w:val="001C3E79"/>
    <w:rsid w:val="00205402"/>
    <w:rsid w:val="002077F9"/>
    <w:rsid w:val="002703B8"/>
    <w:rsid w:val="00280569"/>
    <w:rsid w:val="00283EF9"/>
    <w:rsid w:val="00291027"/>
    <w:rsid w:val="002A39B5"/>
    <w:rsid w:val="002F47C5"/>
    <w:rsid w:val="003138B1"/>
    <w:rsid w:val="0032497C"/>
    <w:rsid w:val="00395F70"/>
    <w:rsid w:val="003F3CEB"/>
    <w:rsid w:val="00407C86"/>
    <w:rsid w:val="00420847"/>
    <w:rsid w:val="00483775"/>
    <w:rsid w:val="00495AFB"/>
    <w:rsid w:val="004A7196"/>
    <w:rsid w:val="005152C3"/>
    <w:rsid w:val="00542A65"/>
    <w:rsid w:val="005805FC"/>
    <w:rsid w:val="005B7EE4"/>
    <w:rsid w:val="005C667A"/>
    <w:rsid w:val="005C76F2"/>
    <w:rsid w:val="005F7C6A"/>
    <w:rsid w:val="00625A28"/>
    <w:rsid w:val="00631B74"/>
    <w:rsid w:val="006337F7"/>
    <w:rsid w:val="00681E9B"/>
    <w:rsid w:val="00684E36"/>
    <w:rsid w:val="00691B41"/>
    <w:rsid w:val="006A7D60"/>
    <w:rsid w:val="006B71B2"/>
    <w:rsid w:val="006C138E"/>
    <w:rsid w:val="006F0325"/>
    <w:rsid w:val="00715338"/>
    <w:rsid w:val="00715F95"/>
    <w:rsid w:val="00787632"/>
    <w:rsid w:val="007F6FBF"/>
    <w:rsid w:val="0084008C"/>
    <w:rsid w:val="00857692"/>
    <w:rsid w:val="008A3285"/>
    <w:rsid w:val="008D7741"/>
    <w:rsid w:val="008E24A9"/>
    <w:rsid w:val="0093642A"/>
    <w:rsid w:val="00942119"/>
    <w:rsid w:val="00974226"/>
    <w:rsid w:val="00980941"/>
    <w:rsid w:val="00991252"/>
    <w:rsid w:val="00A10DD5"/>
    <w:rsid w:val="00A2140F"/>
    <w:rsid w:val="00A343DE"/>
    <w:rsid w:val="00A46574"/>
    <w:rsid w:val="00A712BA"/>
    <w:rsid w:val="00AC6ACD"/>
    <w:rsid w:val="00B209D6"/>
    <w:rsid w:val="00B23BD0"/>
    <w:rsid w:val="00B43CE4"/>
    <w:rsid w:val="00B84961"/>
    <w:rsid w:val="00BC76F4"/>
    <w:rsid w:val="00C127F7"/>
    <w:rsid w:val="00C75BF9"/>
    <w:rsid w:val="00C76BF8"/>
    <w:rsid w:val="00CB2AE8"/>
    <w:rsid w:val="00D03AC2"/>
    <w:rsid w:val="00D3215A"/>
    <w:rsid w:val="00D5674A"/>
    <w:rsid w:val="00D7150C"/>
    <w:rsid w:val="00DB0B11"/>
    <w:rsid w:val="00DC424D"/>
    <w:rsid w:val="00E30346"/>
    <w:rsid w:val="00E44E7F"/>
    <w:rsid w:val="00E67948"/>
    <w:rsid w:val="00E824FE"/>
    <w:rsid w:val="00E8355A"/>
    <w:rsid w:val="00F120B6"/>
    <w:rsid w:val="00F3227F"/>
    <w:rsid w:val="00F91949"/>
    <w:rsid w:val="00FA4204"/>
    <w:rsid w:val="00FA4452"/>
    <w:rsid w:val="00FC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520E"/>
  <w15:chartTrackingRefBased/>
  <w15:docId w15:val="{D1503A52-CBFE-4038-A401-0A445F31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E7F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81E9B"/>
  </w:style>
  <w:style w:type="paragraph" w:styleId="ListParagraph">
    <w:name w:val="List Paragraph"/>
    <w:basedOn w:val="Normal"/>
    <w:uiPriority w:val="34"/>
    <w:qFormat/>
    <w:rsid w:val="00A21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2B57-B996-427A-81B9-D6A65FC0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Cannan</dc:creator>
  <cp:keywords/>
  <dc:description/>
  <cp:lastModifiedBy>Mary Cannan</cp:lastModifiedBy>
  <cp:revision>2</cp:revision>
  <dcterms:created xsi:type="dcterms:W3CDTF">2020-10-19T17:46:00Z</dcterms:created>
  <dcterms:modified xsi:type="dcterms:W3CDTF">2020-10-19T17:46:00Z</dcterms:modified>
</cp:coreProperties>
</file>